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1C8" w:rsidRPr="00150E06" w:rsidRDefault="003661C8" w:rsidP="003661C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0E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СПРАВКА-ОБОСНОВАНИЕ</w:t>
      </w:r>
      <w:r w:rsidR="007721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</w:p>
    <w:p w:rsidR="003661C8" w:rsidRPr="00150E06" w:rsidRDefault="003661C8" w:rsidP="003661C8">
      <w:pPr>
        <w:tabs>
          <w:tab w:val="left" w:pos="567"/>
        </w:tabs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0E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проекту постановления Кабинета Министров</w:t>
      </w:r>
    </w:p>
    <w:p w:rsidR="003661C8" w:rsidRPr="00150E06" w:rsidRDefault="003661C8" w:rsidP="003661C8">
      <w:pPr>
        <w:tabs>
          <w:tab w:val="left" w:pos="567"/>
        </w:tabs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 «</w:t>
      </w:r>
      <w:r w:rsidRPr="00150E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Об утверждении </w:t>
      </w:r>
      <w:proofErr w:type="gramStart"/>
      <w:r w:rsidRPr="00150E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Порядка определения размера вклада хозяйствующих субъектов</w:t>
      </w:r>
      <w:proofErr w:type="gramEnd"/>
      <w:r w:rsidRPr="00150E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государственных предприятий</w:t>
      </w:r>
      <w:r w:rsidR="00923E92" w:rsidRPr="00150E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</w:t>
      </w:r>
      <w:r w:rsidRPr="00150E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23E92" w:rsidRPr="00150E0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имеющим не менее чем двух третей долей участия государства в уставном капитале,</w:t>
      </w:r>
      <w:r w:rsidR="00923E92" w:rsidRPr="00150E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150E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 ведении совместной деятельности по реализации предоставленных прав пользования недрами»</w:t>
      </w:r>
    </w:p>
    <w:p w:rsidR="003661C8" w:rsidRDefault="003661C8" w:rsidP="003661C8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113D4" w:rsidRPr="00DF1D97" w:rsidRDefault="001113D4" w:rsidP="003661C8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661C8" w:rsidRPr="00150E06" w:rsidRDefault="003661C8" w:rsidP="003661C8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outlineLvl w:val="0"/>
        <w:rPr>
          <w:b/>
          <w:color w:val="000000" w:themeColor="text1"/>
          <w:sz w:val="28"/>
          <w:szCs w:val="28"/>
        </w:rPr>
      </w:pPr>
      <w:r w:rsidRPr="00150E06">
        <w:rPr>
          <w:b/>
          <w:color w:val="000000" w:themeColor="text1"/>
          <w:sz w:val="28"/>
          <w:szCs w:val="28"/>
        </w:rPr>
        <w:t>Цель и задачи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Данный проект постановления Кабинета Министров Кыргызской Республики разработан в </w:t>
      </w:r>
      <w:r w:rsidR="001113D4" w:rsidRPr="00150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целях </w:t>
      </w:r>
      <w:r w:rsidRPr="00150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hyperlink r:id="rId9" w:anchor="unknown" w:history="1">
        <w:r w:rsidRPr="00150E0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статьи 25-1</w:t>
        </w:r>
      </w:hyperlink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history="1">
        <w:r w:rsidRPr="00150E0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Закона</w:t>
        </w:r>
      </w:hyperlink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«О недрах», постановления Кабинета Министров Кыргызской Республики «Об утверждении Порядка предоставления прав пользования недрами по решению Кабинета Министров Кыргызской Республики» от 23 августа 2021 года № 148.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661C8" w:rsidRPr="00150E06" w:rsidRDefault="003661C8" w:rsidP="003661C8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150E06">
        <w:rPr>
          <w:b/>
          <w:color w:val="000000" w:themeColor="text1"/>
          <w:sz w:val="28"/>
          <w:szCs w:val="28"/>
        </w:rPr>
        <w:t>Описательная часть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силу статьи 25</w:t>
      </w:r>
      <w:r w:rsidR="00923E92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1" w:history="1">
        <w:r w:rsidRPr="00150E0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Закона</w:t>
        </w:r>
      </w:hyperlink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«О недрах»</w:t>
      </w:r>
      <w:r w:rsidR="00923E92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 редакции Закона от 22 июня 2022 года № 47)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право пользования недрами по решению Кабинета Министров Кыргызской Республики предоставляется только хозяйствующим субъектам и государственным предприятиям</w:t>
      </w:r>
      <w:r w:rsidR="00923E92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3E92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имеющим не менее чем двух третей долей участия государства в уставном капитале.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Принятие Кабинетом Министров Кыргызской Республики решения о предоставлении права пользования недрами исключает необходимость проведения конкурса или аукциона.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 отметить, что горная отрасль - капиталоемкая, рискованная и технологичная отрасль. Следовательно, для того, чтобы быть конкурентоспособным в указанной сфере деятельности необходимо: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иметь постоянный доступ к достаточным финансовым ресурсам;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иметь в своем распоряжении современные технологии геологоразведки и добычи полезных ископаемых;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иметь высококвалифицированный персонал, который способен своевременно, используя высокотехнологичное оборудование, выполнять поставленные производственные задачи с наименьшим </w:t>
      </w:r>
      <w:proofErr w:type="gramStart"/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ущербом</w:t>
      </w:r>
      <w:proofErr w:type="gramEnd"/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для оборудования, так и для окружающей природной среды;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иметь доступ к перспективным месторождениям полезных ископаемых.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Как выше отмечено, необходим достаточный финансовый ресурс, так как высокотехнологичное оборудование и современное программное обеспечение, позволяющее качественно отрабатывать получаемую геологическую информацию и </w:t>
      </w:r>
      <w:proofErr w:type="gramStart"/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квалифицированные</w:t>
      </w:r>
      <w:proofErr w:type="gramEnd"/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персонал требует больших финансовых средств.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Исходя из сложившейся практики, можно сделать вывод, что в зарубежных странах более популярным (по сравнению с соглашениями о разделе продукции) является способ сотрудничества в сфере разработки полезных ископаемых </w:t>
      </w:r>
      <w:r w:rsidR="001113D4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форме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</w:t>
      </w:r>
      <w:r w:rsidR="001113D4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совместной деятельности, заключаем</w:t>
      </w:r>
      <w:r w:rsidR="001113D4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как правило, между </w:t>
      </w:r>
      <w:r w:rsidR="00923E92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нвестором (оператором, товарищем) и субъектом хозяйствования, который имеет специальное разрешение – право пользование недрами.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Такая форма сотрудничества позволяет субъекту хозяйствования, который имеет финансовые ресурсы, </w:t>
      </w:r>
      <w:r w:rsidR="006F4B3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взаимодействовать с компаниями, которые 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</w:t>
      </w:r>
      <w:r w:rsidR="006F4B3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</w:t>
      </w:r>
      <w:r w:rsidR="006F4B3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соответствующие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разрешения на пользование полезными ископаемыми.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Нормативная база Кыргызской Республики позволяет заключать </w:t>
      </w:r>
      <w:r w:rsidR="00923E92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различные гражданско-правовые сделки </w:t>
      </w:r>
      <w:r w:rsidR="00052DAF" w:rsidRPr="00053F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при</w:t>
      </w:r>
      <w:r w:rsidR="00052D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совместно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использовани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недр.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главе 47 Гражданского кодекса Кыргызской Республики по договору простого товарищества (договору о совместной деятельности) двое или более лиц (товарищей) обязуются соединить свои вклады и совместно действовать без образования юридического лица для извлечения прибыли или достижения иной цели, не противоречащей закону.</w:t>
      </w:r>
    </w:p>
    <w:p w:rsidR="003661C8" w:rsidRPr="00150E06" w:rsidRDefault="006F4B3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</w:t>
      </w:r>
      <w:r w:rsidR="003661C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со статьей 971 Гражданского кодекса Кыргызской Республики, вкладом товарища признается все то, что он вносит в общее дело, в частности деньги, иное имущество, профессиональные и иные знания, навыки и умения, а также деловая репутация. Таким образом, законодательством Кыргызской Республики урегулирован вид совместной деятельности с объединением вкладов участников, который и используется на практике при урегулировании взаимоотношений инвестора и </w:t>
      </w:r>
      <w:proofErr w:type="spellStart"/>
      <w:r w:rsidR="003661C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недропользователя</w:t>
      </w:r>
      <w:proofErr w:type="spellEnd"/>
      <w:r w:rsidR="003661C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661C8" w:rsidRPr="00150E06" w:rsidRDefault="006F4B38" w:rsidP="0008370C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связи с чем</w:t>
      </w:r>
      <w:r w:rsidR="003661C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целях исключения коррупционных проявлений предлагается у</w:t>
      </w:r>
      <w:r w:rsidR="003661C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твердить Порядок определения размера вклада хозяйствующих субъектов и государственных предприятий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3661C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имеющих не менее чем двух третей долей участия государства в уставном капитале, </w:t>
      </w:r>
      <w:r w:rsidR="003661C8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ведении совместной деятельности по реализации предоставленных прав пользования недрами.</w:t>
      </w:r>
    </w:p>
    <w:p w:rsidR="0008370C" w:rsidRPr="00150E06" w:rsidRDefault="003661C8" w:rsidP="0008370C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r w:rsidR="001113D4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предлагается 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установить, что требования данного Порядка обязательны для применения хозяйствующи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субъект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ами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государственны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предприяти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ями,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имеющими не менее чем двух третей долей участия государства в уставном капитале.</w:t>
      </w:r>
    </w:p>
    <w:p w:rsidR="0008370C" w:rsidRPr="00150E06" w:rsidRDefault="003661C8" w:rsidP="003D277F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Также данным Порядком предлагается создание локальным актом хозяйствующих субъектов и государственных предприятий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0E06">
        <w:rPr>
          <w:rFonts w:ascii="Times New Roman" w:eastAsia="Times New Roman" w:hAnsi="Times New Roman" w:cs="Times New Roman"/>
          <w:strike/>
          <w:color w:val="000000" w:themeColor="text1"/>
          <w:sz w:val="28"/>
          <w:szCs w:val="28"/>
        </w:rPr>
        <w:t xml:space="preserve">в 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имеющих не менее чем двух третей долей участия государства в уставном капитале, 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рабочей комиссии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проведения конкурса.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370C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1113D4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 этом 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размер вклада хозяйствующего субъекта</w:t>
      </w:r>
      <w:r w:rsidR="003D277F"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Pr="00150E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может устанавливаться ниже:</w:t>
      </w:r>
    </w:p>
    <w:p w:rsidR="0008370C" w:rsidRPr="00150E06" w:rsidRDefault="0008370C" w:rsidP="0008370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- 40 % на полезные ископаемые - уголь, торф, нефть, природный газ, горючие сланцы;</w:t>
      </w:r>
    </w:p>
    <w:p w:rsidR="0008370C" w:rsidRPr="00150E06" w:rsidRDefault="0008370C" w:rsidP="0008370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50E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- 30 % на полезные ископаемые - рудные (руды горных пород, включающие металлические полезные компоненты и неметаллические (графит, асбест);</w:t>
      </w:r>
    </w:p>
    <w:p w:rsidR="0008370C" w:rsidRPr="00150E06" w:rsidRDefault="0008370C" w:rsidP="0008370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150E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- 40 % на полезные ископаемые - нерудные (неметаллические и негорючие полезные ископаемые: песок, гравий, глина, мел, известняк, различные соли, драгоценные и поделочные камни).</w:t>
      </w:r>
      <w:proofErr w:type="gramEnd"/>
    </w:p>
    <w:p w:rsidR="003661C8" w:rsidRPr="00150E06" w:rsidRDefault="003661C8" w:rsidP="003D277F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661C8" w:rsidRPr="00150E06" w:rsidRDefault="003661C8" w:rsidP="003661C8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150E06">
        <w:rPr>
          <w:b/>
          <w:color w:val="000000" w:themeColor="text1"/>
          <w:sz w:val="28"/>
          <w:szCs w:val="28"/>
        </w:rPr>
        <w:t>Прогнозы возможных социальных, экономических, правовых,</w:t>
      </w:r>
      <w:r w:rsidRPr="00150E06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правозащитных, гендерных, экологических, коррупционных последствий</w:t>
      </w:r>
    </w:p>
    <w:p w:rsidR="003661C8" w:rsidRPr="00150E06" w:rsidRDefault="003661C8" w:rsidP="003661C8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Принятие данного проекта </w:t>
      </w:r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постановления</w:t>
      </w:r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661C8" w:rsidRPr="00150E06" w:rsidRDefault="003661C8" w:rsidP="003661C8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661C8" w:rsidRPr="00150E06" w:rsidRDefault="003661C8" w:rsidP="003661C8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150E06">
        <w:rPr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053F3E" w:rsidRPr="00053F3E" w:rsidRDefault="00053F3E" w:rsidP="00053F3E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x-none"/>
        </w:rPr>
      </w:pPr>
      <w:r w:rsidRPr="00053F3E">
        <w:rPr>
          <w:rFonts w:ascii="Times New Roman" w:hAnsi="Times New Roman" w:cs="Times New Roman"/>
          <w:color w:val="000000" w:themeColor="text1"/>
          <w:sz w:val="28"/>
          <w:szCs w:val="28"/>
          <w:lang w:val="x-none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требует размещения на официальном сайте Кабинета Министров Кыргызской Республики и прохождения процедуры общественного обсуждения.</w:t>
      </w:r>
    </w:p>
    <w:p w:rsidR="00976AD7" w:rsidRPr="00053F3E" w:rsidRDefault="00976AD7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x-none"/>
        </w:rPr>
      </w:pPr>
    </w:p>
    <w:p w:rsidR="003661C8" w:rsidRPr="00150E06" w:rsidRDefault="003661C8" w:rsidP="003661C8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150E06">
        <w:rPr>
          <w:rFonts w:eastAsia="Calibri"/>
          <w:b/>
          <w:color w:val="000000" w:themeColor="text1"/>
          <w:sz w:val="28"/>
          <w:szCs w:val="28"/>
        </w:rPr>
        <w:t>Анализ соответствия проекта законодательству</w:t>
      </w:r>
    </w:p>
    <w:p w:rsidR="003661C8" w:rsidRPr="00150E06" w:rsidRDefault="003661C8" w:rsidP="003661C8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Представленный проект </w:t>
      </w:r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постановления </w:t>
      </w:r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Кыргызская</w:t>
      </w:r>
      <w:proofErr w:type="spellEnd"/>
      <w:r w:rsidRPr="00150E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Республика.</w:t>
      </w:r>
    </w:p>
    <w:p w:rsidR="003661C8" w:rsidRPr="00150E06" w:rsidRDefault="003661C8" w:rsidP="00053F3E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661C8" w:rsidRPr="00150E06" w:rsidRDefault="003661C8" w:rsidP="003661C8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150E06">
        <w:rPr>
          <w:b/>
          <w:bCs/>
          <w:color w:val="000000" w:themeColor="text1"/>
          <w:sz w:val="28"/>
          <w:szCs w:val="28"/>
        </w:rPr>
        <w:t>Информация о необходимости финансирования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Принятие настоящего проекта </w:t>
      </w:r>
      <w:r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t>постановления</w:t>
      </w:r>
      <w:r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не повлечет дополнительны</w:t>
      </w:r>
      <w:r w:rsidR="001113D4"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х</w:t>
      </w:r>
      <w:r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финансовы</w:t>
      </w:r>
      <w:r w:rsidR="001113D4"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х</w:t>
      </w:r>
      <w:r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затрат</w:t>
      </w:r>
      <w:r w:rsidR="001113D4"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из республиканского бюджета</w:t>
      </w:r>
      <w:r w:rsidRPr="00150E0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Министр 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экономики и коммерции</w:t>
      </w: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Кыргызской Республики  </w:t>
      </w:r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</w:r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</w:r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 xml:space="preserve">          </w:t>
      </w:r>
      <w:proofErr w:type="spellStart"/>
      <w:r w:rsidR="00DF1D97"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Д.Дж</w:t>
      </w:r>
      <w:proofErr w:type="gramStart"/>
      <w:r w:rsidR="00DF1D97"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А</w:t>
      </w:r>
      <w:proofErr w:type="gramEnd"/>
      <w:r w:rsidRPr="00150E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мангельдиев</w:t>
      </w:r>
      <w:proofErr w:type="spellEnd"/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3661C8" w:rsidRPr="00150E06" w:rsidRDefault="003661C8" w:rsidP="003661C8">
      <w:pPr>
        <w:tabs>
          <w:tab w:val="left" w:pos="567"/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265999" w:rsidRPr="00150E06" w:rsidRDefault="0026599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65999" w:rsidRPr="00150E06" w:rsidSect="00A4174E">
      <w:footerReference w:type="default" r:id="rId12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4D9" w:rsidRDefault="000814D9" w:rsidP="00AB2F2F">
      <w:pPr>
        <w:spacing w:after="0" w:line="240" w:lineRule="auto"/>
      </w:pPr>
      <w:r>
        <w:separator/>
      </w:r>
    </w:p>
  </w:endnote>
  <w:endnote w:type="continuationSeparator" w:id="0">
    <w:p w:rsidR="000814D9" w:rsidRDefault="000814D9" w:rsidP="00AB2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89668"/>
      <w:docPartObj>
        <w:docPartGallery w:val="Page Numbers (Bottom of Page)"/>
        <w:docPartUnique/>
      </w:docPartObj>
    </w:sdtPr>
    <w:sdtEndPr/>
    <w:sdtContent>
      <w:p w:rsidR="00AB2F2F" w:rsidRDefault="00AB2F2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169">
          <w:rPr>
            <w:noProof/>
          </w:rPr>
          <w:t>4</w:t>
        </w:r>
        <w:r>
          <w:fldChar w:fldCharType="end"/>
        </w:r>
      </w:p>
    </w:sdtContent>
  </w:sdt>
  <w:p w:rsidR="00AB2F2F" w:rsidRDefault="00AB2F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4D9" w:rsidRDefault="000814D9" w:rsidP="00AB2F2F">
      <w:pPr>
        <w:spacing w:after="0" w:line="240" w:lineRule="auto"/>
      </w:pPr>
      <w:r>
        <w:separator/>
      </w:r>
    </w:p>
  </w:footnote>
  <w:footnote w:type="continuationSeparator" w:id="0">
    <w:p w:rsidR="000814D9" w:rsidRDefault="000814D9" w:rsidP="00AB2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1C8"/>
    <w:rsid w:val="00045E69"/>
    <w:rsid w:val="00052DAF"/>
    <w:rsid w:val="00053F3E"/>
    <w:rsid w:val="000618F1"/>
    <w:rsid w:val="000814D9"/>
    <w:rsid w:val="0008370C"/>
    <w:rsid w:val="001113D4"/>
    <w:rsid w:val="00150E06"/>
    <w:rsid w:val="00265999"/>
    <w:rsid w:val="002A2541"/>
    <w:rsid w:val="003661C8"/>
    <w:rsid w:val="003D277F"/>
    <w:rsid w:val="005955BA"/>
    <w:rsid w:val="005E0EE0"/>
    <w:rsid w:val="00617162"/>
    <w:rsid w:val="006F4B38"/>
    <w:rsid w:val="00772169"/>
    <w:rsid w:val="00923E92"/>
    <w:rsid w:val="00976AD7"/>
    <w:rsid w:val="00AB2F2F"/>
    <w:rsid w:val="00B46B17"/>
    <w:rsid w:val="00B471A5"/>
    <w:rsid w:val="00CE3746"/>
    <w:rsid w:val="00CE77DB"/>
    <w:rsid w:val="00D555EA"/>
    <w:rsid w:val="00DF1D97"/>
    <w:rsid w:val="00FE1421"/>
    <w:rsid w:val="00FE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1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2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2F2F"/>
  </w:style>
  <w:style w:type="paragraph" w:styleId="a6">
    <w:name w:val="footer"/>
    <w:basedOn w:val="a"/>
    <w:link w:val="a7"/>
    <w:uiPriority w:val="99"/>
    <w:unhideWhenUsed/>
    <w:rsid w:val="00AB2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2F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1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2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2F2F"/>
  </w:style>
  <w:style w:type="paragraph" w:styleId="a6">
    <w:name w:val="footer"/>
    <w:basedOn w:val="a"/>
    <w:link w:val="a7"/>
    <w:uiPriority w:val="99"/>
    <w:unhideWhenUsed/>
    <w:rsid w:val="00AB2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2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111782?cl=ru-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bd.minjust.gov.kg/act/view/ru-ru/111782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158501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CE033-E4E1-4CEC-9493-1D106204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19</cp:revision>
  <dcterms:created xsi:type="dcterms:W3CDTF">2022-06-23T11:57:00Z</dcterms:created>
  <dcterms:modified xsi:type="dcterms:W3CDTF">2022-07-01T03:40:00Z</dcterms:modified>
</cp:coreProperties>
</file>